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F6B" w:rsidRDefault="00CB2577" w:rsidP="00C06F6B">
      <w:pPr>
        <w:pStyle w:val="Tekstpodstawowy"/>
        <w:ind w:right="139"/>
        <w:jc w:val="center"/>
        <w:rPr>
          <w:spacing w:val="-2"/>
          <w:sz w:val="26"/>
          <w:szCs w:val="26"/>
          <w:u w:val="none"/>
        </w:rPr>
      </w:pPr>
      <w:r>
        <w:rPr>
          <w:sz w:val="26"/>
          <w:szCs w:val="26"/>
          <w:u w:val="none"/>
        </w:rPr>
        <w:t xml:space="preserve">Stawki Erasmus+ </w:t>
      </w:r>
      <w:bookmarkStart w:id="0" w:name="_GoBack"/>
      <w:bookmarkEnd w:id="0"/>
      <w:r w:rsidR="00C06F6B" w:rsidRPr="00C06F6B">
        <w:rPr>
          <w:sz w:val="26"/>
          <w:szCs w:val="26"/>
          <w:u w:val="none"/>
        </w:rPr>
        <w:t>PRACOWNICY</w:t>
      </w:r>
      <w:r w:rsidR="00C06F6B" w:rsidRPr="00C06F6B">
        <w:rPr>
          <w:spacing w:val="-9"/>
          <w:sz w:val="26"/>
          <w:szCs w:val="26"/>
          <w:u w:val="none"/>
        </w:rPr>
        <w:t xml:space="preserve"> </w:t>
      </w:r>
      <w:r w:rsidR="00C06F6B" w:rsidRPr="00C06F6B">
        <w:rPr>
          <w:spacing w:val="-2"/>
          <w:sz w:val="26"/>
          <w:szCs w:val="26"/>
          <w:u w:val="none"/>
        </w:rPr>
        <w:t>UCZELNI</w:t>
      </w:r>
    </w:p>
    <w:p w:rsidR="00C06F6B" w:rsidRPr="00C06F6B" w:rsidRDefault="00C06F6B" w:rsidP="00C06F6B">
      <w:pPr>
        <w:pStyle w:val="Tekstpodstawowy"/>
        <w:ind w:right="139"/>
        <w:jc w:val="center"/>
        <w:rPr>
          <w:sz w:val="26"/>
          <w:szCs w:val="26"/>
          <w:u w:val="none"/>
        </w:rPr>
      </w:pPr>
    </w:p>
    <w:p w:rsidR="00C06F6B" w:rsidRDefault="00C06F6B" w:rsidP="00C06F6B">
      <w:pPr>
        <w:spacing w:before="11" w:after="1"/>
        <w:rPr>
          <w:b/>
          <w:sz w:val="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2835"/>
        <w:gridCol w:w="2665"/>
      </w:tblGrid>
      <w:tr w:rsidR="00C06F6B" w:rsidTr="00C06F6B">
        <w:trPr>
          <w:trHeight w:val="2094"/>
        </w:trPr>
        <w:tc>
          <w:tcPr>
            <w:tcW w:w="3970" w:type="dxa"/>
          </w:tcPr>
          <w:p w:rsidR="00C06F6B" w:rsidRDefault="00C06F6B" w:rsidP="006861F6">
            <w:pPr>
              <w:pStyle w:val="TableParagraph"/>
              <w:spacing w:before="11"/>
              <w:ind w:left="0"/>
              <w:jc w:val="left"/>
              <w:rPr>
                <w:b/>
              </w:rPr>
            </w:pPr>
          </w:p>
          <w:p w:rsidR="00C06F6B" w:rsidRDefault="00C06F6B" w:rsidP="006861F6">
            <w:pPr>
              <w:pStyle w:val="TableParagraph"/>
              <w:ind w:left="8" w:right="3"/>
            </w:pPr>
            <w:proofErr w:type="spellStart"/>
            <w:r>
              <w:t>Kraje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należące</w:t>
            </w:r>
            <w:proofErr w:type="spellEnd"/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proofErr w:type="spellStart"/>
            <w:r>
              <w:t>danej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grupy</w:t>
            </w:r>
            <w:proofErr w:type="spellEnd"/>
          </w:p>
          <w:p w:rsidR="00C06F6B" w:rsidRDefault="00C06F6B" w:rsidP="006861F6">
            <w:pPr>
              <w:pStyle w:val="TableParagraph"/>
              <w:spacing w:before="1"/>
              <w:ind w:left="8" w:right="4"/>
              <w:rPr>
                <w:sz w:val="18"/>
              </w:rPr>
            </w:pPr>
          </w:p>
        </w:tc>
        <w:tc>
          <w:tcPr>
            <w:tcW w:w="2835" w:type="dxa"/>
          </w:tcPr>
          <w:p w:rsidR="00C06F6B" w:rsidRDefault="00C06F6B" w:rsidP="006861F6">
            <w:pPr>
              <w:pStyle w:val="TableParagraph"/>
              <w:ind w:left="494" w:right="485" w:firstLine="3"/>
              <w:rPr>
                <w:b/>
              </w:rPr>
            </w:pPr>
            <w:proofErr w:type="spellStart"/>
            <w:r>
              <w:rPr>
                <w:b/>
              </w:rPr>
              <w:t>Stawka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dzienna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projektów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zaakceptowanych</w:t>
            </w:r>
            <w:proofErr w:type="spellEnd"/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w</w:t>
            </w:r>
          </w:p>
          <w:p w:rsidR="00C06F6B" w:rsidRDefault="00C06F6B" w:rsidP="006861F6">
            <w:pPr>
              <w:pStyle w:val="TableParagraph"/>
              <w:spacing w:line="267" w:lineRule="exact"/>
              <w:ind w:left="10" w:right="4"/>
              <w:rPr>
                <w:b/>
              </w:rPr>
            </w:pPr>
            <w:proofErr w:type="spellStart"/>
            <w:r>
              <w:rPr>
                <w:b/>
              </w:rPr>
              <w:t>konkursie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roku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2024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przy</w:t>
            </w:r>
            <w:proofErr w:type="spellEnd"/>
          </w:p>
          <w:p w:rsidR="00C06F6B" w:rsidRDefault="00C06F6B" w:rsidP="006861F6">
            <w:pPr>
              <w:pStyle w:val="TableParagraph"/>
              <w:spacing w:line="270" w:lineRule="atLeast"/>
              <w:ind w:left="10"/>
              <w:rPr>
                <w:b/>
              </w:rPr>
            </w:pPr>
            <w:proofErr w:type="spellStart"/>
            <w:r>
              <w:rPr>
                <w:b/>
              </w:rPr>
              <w:t>wyjazdach</w:t>
            </w:r>
            <w:proofErr w:type="spellEnd"/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trwających</w:t>
            </w:r>
            <w:proofErr w:type="spellEnd"/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</w:rPr>
              <w:t>nie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dłużej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niż</w:t>
            </w:r>
            <w:proofErr w:type="spellEnd"/>
            <w:r>
              <w:rPr>
                <w:b/>
              </w:rPr>
              <w:t xml:space="preserve"> 14 </w:t>
            </w:r>
            <w:proofErr w:type="spellStart"/>
            <w:r>
              <w:rPr>
                <w:b/>
              </w:rPr>
              <w:t>dni</w:t>
            </w:r>
            <w:proofErr w:type="spellEnd"/>
          </w:p>
        </w:tc>
        <w:tc>
          <w:tcPr>
            <w:tcW w:w="2665" w:type="dxa"/>
          </w:tcPr>
          <w:p w:rsidR="00C06F6B" w:rsidRDefault="00C06F6B" w:rsidP="006861F6">
            <w:pPr>
              <w:pStyle w:val="TableParagraph"/>
              <w:ind w:left="292" w:right="282" w:hanging="1"/>
              <w:rPr>
                <w:b/>
              </w:rPr>
            </w:pPr>
            <w:proofErr w:type="spellStart"/>
            <w:r>
              <w:rPr>
                <w:b/>
              </w:rPr>
              <w:t>Stawka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dzienna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projektów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zaakceptowanych</w:t>
            </w:r>
            <w:proofErr w:type="spellEnd"/>
            <w:r>
              <w:rPr>
                <w:b/>
              </w:rPr>
              <w:t xml:space="preserve"> w </w:t>
            </w:r>
            <w:proofErr w:type="spellStart"/>
            <w:r>
              <w:rPr>
                <w:b/>
              </w:rPr>
              <w:t>konkursie</w:t>
            </w:r>
            <w:proofErr w:type="spellEnd"/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</w:rPr>
              <w:t>roku</w:t>
            </w:r>
            <w:proofErr w:type="spellEnd"/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2024</w:t>
            </w:r>
          </w:p>
          <w:p w:rsidR="00C06F6B" w:rsidRDefault="00C06F6B" w:rsidP="006861F6">
            <w:pPr>
              <w:pStyle w:val="TableParagraph"/>
              <w:spacing w:line="267" w:lineRule="exact"/>
              <w:ind w:left="9"/>
              <w:rPr>
                <w:b/>
              </w:rPr>
            </w:pPr>
            <w:proofErr w:type="spellStart"/>
            <w:r>
              <w:rPr>
                <w:b/>
              </w:rPr>
              <w:t>przy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wyjazdach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trwających</w:t>
            </w:r>
            <w:proofErr w:type="spellEnd"/>
          </w:p>
          <w:p w:rsidR="00C06F6B" w:rsidRDefault="00C06F6B" w:rsidP="006861F6">
            <w:pPr>
              <w:pStyle w:val="TableParagraph"/>
              <w:spacing w:line="249" w:lineRule="exact"/>
              <w:ind w:left="9" w:right="3"/>
              <w:rPr>
                <w:b/>
              </w:rPr>
            </w:pPr>
            <w:r>
              <w:rPr>
                <w:b/>
              </w:rPr>
              <w:t>od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15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dni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miesięcy</w:t>
            </w:r>
            <w:proofErr w:type="spellEnd"/>
            <w:r>
              <w:rPr>
                <w:b/>
                <w:spacing w:val="-2"/>
              </w:rPr>
              <w:t>*</w:t>
            </w:r>
          </w:p>
        </w:tc>
      </w:tr>
      <w:tr w:rsidR="00C06F6B" w:rsidTr="00C06F6B">
        <w:trPr>
          <w:trHeight w:val="2174"/>
        </w:trPr>
        <w:tc>
          <w:tcPr>
            <w:tcW w:w="3970" w:type="dxa"/>
          </w:tcPr>
          <w:p w:rsidR="00C06F6B" w:rsidRPr="00C06F6B" w:rsidRDefault="00C06F6B" w:rsidP="006861F6">
            <w:pPr>
              <w:pStyle w:val="TableParagraph"/>
              <w:spacing w:before="57"/>
              <w:ind w:left="107" w:right="135"/>
              <w:jc w:val="left"/>
            </w:pPr>
            <w:proofErr w:type="spellStart"/>
            <w:r w:rsidRPr="00C06F6B">
              <w:rPr>
                <w:u w:val="single"/>
              </w:rPr>
              <w:t>Grupa</w:t>
            </w:r>
            <w:proofErr w:type="spellEnd"/>
            <w:r w:rsidRPr="00C06F6B">
              <w:rPr>
                <w:u w:val="single"/>
              </w:rPr>
              <w:t xml:space="preserve"> 1</w:t>
            </w:r>
            <w:r w:rsidRPr="00C06F6B">
              <w:t xml:space="preserve"> – Austria, </w:t>
            </w:r>
            <w:proofErr w:type="spellStart"/>
            <w:r w:rsidRPr="00C06F6B">
              <w:t>Belgia</w:t>
            </w:r>
            <w:proofErr w:type="spellEnd"/>
            <w:r w:rsidRPr="00C06F6B">
              <w:t xml:space="preserve">, Dania, </w:t>
            </w:r>
            <w:proofErr w:type="spellStart"/>
            <w:r w:rsidRPr="00C06F6B">
              <w:t>Finlandia</w:t>
            </w:r>
            <w:proofErr w:type="spellEnd"/>
            <w:r w:rsidRPr="00C06F6B">
              <w:t xml:space="preserve">, </w:t>
            </w:r>
            <w:proofErr w:type="spellStart"/>
            <w:r w:rsidRPr="00C06F6B">
              <w:t>Francja</w:t>
            </w:r>
            <w:proofErr w:type="spellEnd"/>
            <w:r w:rsidRPr="00C06F6B">
              <w:t xml:space="preserve">, </w:t>
            </w:r>
            <w:proofErr w:type="spellStart"/>
            <w:r w:rsidRPr="00C06F6B">
              <w:t>Irlandia</w:t>
            </w:r>
            <w:proofErr w:type="spellEnd"/>
            <w:r w:rsidRPr="00C06F6B">
              <w:t xml:space="preserve">, </w:t>
            </w:r>
            <w:proofErr w:type="spellStart"/>
            <w:r w:rsidRPr="00C06F6B">
              <w:t>Islandia</w:t>
            </w:r>
            <w:proofErr w:type="spellEnd"/>
            <w:r w:rsidRPr="00C06F6B">
              <w:t xml:space="preserve">, Lichtenstein, </w:t>
            </w:r>
            <w:proofErr w:type="spellStart"/>
            <w:r w:rsidRPr="00C06F6B">
              <w:t>Luksemburg</w:t>
            </w:r>
            <w:proofErr w:type="spellEnd"/>
            <w:r w:rsidRPr="00C06F6B">
              <w:t xml:space="preserve">, </w:t>
            </w:r>
            <w:proofErr w:type="spellStart"/>
            <w:r w:rsidRPr="00C06F6B">
              <w:t>Niderlandy</w:t>
            </w:r>
            <w:proofErr w:type="spellEnd"/>
            <w:r w:rsidRPr="00C06F6B">
              <w:t xml:space="preserve">, </w:t>
            </w:r>
            <w:proofErr w:type="spellStart"/>
            <w:r w:rsidRPr="00C06F6B">
              <w:t>Niemcy</w:t>
            </w:r>
            <w:proofErr w:type="spellEnd"/>
            <w:r w:rsidRPr="00C06F6B">
              <w:t>,</w:t>
            </w:r>
            <w:r w:rsidRPr="00C06F6B">
              <w:rPr>
                <w:spacing w:val="-8"/>
              </w:rPr>
              <w:t xml:space="preserve"> </w:t>
            </w:r>
            <w:proofErr w:type="spellStart"/>
            <w:r w:rsidRPr="00C06F6B">
              <w:t>Norwegia</w:t>
            </w:r>
            <w:proofErr w:type="spellEnd"/>
            <w:r w:rsidRPr="00C06F6B">
              <w:t>,</w:t>
            </w:r>
            <w:r w:rsidRPr="00C06F6B">
              <w:rPr>
                <w:spacing w:val="-10"/>
              </w:rPr>
              <w:t xml:space="preserve"> </w:t>
            </w:r>
            <w:proofErr w:type="spellStart"/>
            <w:r w:rsidRPr="00C06F6B">
              <w:t>Szwecja</w:t>
            </w:r>
            <w:proofErr w:type="spellEnd"/>
            <w:r w:rsidRPr="00C06F6B">
              <w:t>,</w:t>
            </w:r>
            <w:r w:rsidRPr="00C06F6B">
              <w:rPr>
                <w:spacing w:val="-8"/>
              </w:rPr>
              <w:t xml:space="preserve"> </w:t>
            </w:r>
            <w:proofErr w:type="spellStart"/>
            <w:r w:rsidRPr="00C06F6B">
              <w:t>Włochy</w:t>
            </w:r>
            <w:proofErr w:type="spellEnd"/>
            <w:r w:rsidRPr="00C06F6B">
              <w:rPr>
                <w:spacing w:val="-9"/>
              </w:rPr>
              <w:t xml:space="preserve"> </w:t>
            </w:r>
            <w:proofErr w:type="spellStart"/>
            <w:r w:rsidRPr="00C06F6B">
              <w:t>oraz</w:t>
            </w:r>
            <w:proofErr w:type="spellEnd"/>
            <w:r w:rsidRPr="00C06F6B">
              <w:t xml:space="preserve"> </w:t>
            </w:r>
            <w:proofErr w:type="spellStart"/>
            <w:r w:rsidRPr="00C06F6B">
              <w:t>kraje</w:t>
            </w:r>
            <w:proofErr w:type="spellEnd"/>
            <w:r w:rsidRPr="00C06F6B">
              <w:t xml:space="preserve"> </w:t>
            </w:r>
            <w:proofErr w:type="spellStart"/>
            <w:r w:rsidRPr="00C06F6B">
              <w:t>niestowarzyszone</w:t>
            </w:r>
            <w:proofErr w:type="spellEnd"/>
            <w:r w:rsidRPr="00C06F6B">
              <w:t xml:space="preserve"> z </w:t>
            </w:r>
            <w:proofErr w:type="spellStart"/>
            <w:r w:rsidRPr="00C06F6B">
              <w:t>programem</w:t>
            </w:r>
            <w:proofErr w:type="spellEnd"/>
            <w:r w:rsidRPr="00C06F6B">
              <w:t xml:space="preserve"> z </w:t>
            </w:r>
            <w:proofErr w:type="spellStart"/>
            <w:r w:rsidRPr="00C06F6B">
              <w:t>regionu</w:t>
            </w:r>
            <w:proofErr w:type="spellEnd"/>
            <w:r w:rsidRPr="00C06F6B">
              <w:t xml:space="preserve"> 13 </w:t>
            </w:r>
            <w:proofErr w:type="spellStart"/>
            <w:r w:rsidRPr="00C06F6B">
              <w:t>i</w:t>
            </w:r>
            <w:proofErr w:type="spellEnd"/>
            <w:r w:rsidRPr="00C06F6B">
              <w:t xml:space="preserve"> 14</w:t>
            </w:r>
            <w:hyperlink w:anchor="_bookmark1" w:history="1">
              <w:r w:rsidRPr="00C06F6B">
                <w:rPr>
                  <w:vertAlign w:val="superscript"/>
                </w:rPr>
                <w:t>2</w:t>
              </w:r>
            </w:hyperlink>
          </w:p>
        </w:tc>
        <w:tc>
          <w:tcPr>
            <w:tcW w:w="2835" w:type="dxa"/>
          </w:tcPr>
          <w:p w:rsidR="00C06F6B" w:rsidRDefault="00C06F6B" w:rsidP="006861F6">
            <w:pPr>
              <w:pStyle w:val="TableParagraph"/>
              <w:ind w:left="0"/>
              <w:jc w:val="left"/>
              <w:rPr>
                <w:b/>
              </w:rPr>
            </w:pPr>
          </w:p>
          <w:p w:rsidR="00C06F6B" w:rsidRDefault="00C06F6B" w:rsidP="006861F6">
            <w:pPr>
              <w:pStyle w:val="TableParagraph"/>
              <w:spacing w:before="252"/>
              <w:ind w:left="0"/>
              <w:jc w:val="left"/>
              <w:rPr>
                <w:b/>
              </w:rPr>
            </w:pPr>
          </w:p>
          <w:p w:rsidR="00C06F6B" w:rsidRDefault="00C06F6B" w:rsidP="006861F6">
            <w:pPr>
              <w:pStyle w:val="TableParagraph"/>
              <w:ind w:left="10" w:right="1"/>
            </w:pPr>
            <w:r>
              <w:t>190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2665" w:type="dxa"/>
          </w:tcPr>
          <w:p w:rsidR="00C06F6B" w:rsidRDefault="00C06F6B" w:rsidP="006861F6">
            <w:pPr>
              <w:pStyle w:val="TableParagraph"/>
              <w:ind w:left="0"/>
              <w:jc w:val="left"/>
              <w:rPr>
                <w:b/>
              </w:rPr>
            </w:pPr>
          </w:p>
          <w:p w:rsidR="00C06F6B" w:rsidRDefault="00C06F6B" w:rsidP="006861F6">
            <w:pPr>
              <w:pStyle w:val="TableParagraph"/>
              <w:spacing w:before="252"/>
              <w:ind w:left="0"/>
              <w:jc w:val="left"/>
              <w:rPr>
                <w:b/>
              </w:rPr>
            </w:pPr>
          </w:p>
          <w:p w:rsidR="00C06F6B" w:rsidRDefault="00C06F6B" w:rsidP="006861F6">
            <w:pPr>
              <w:pStyle w:val="TableParagraph"/>
              <w:ind w:left="9" w:right="2"/>
            </w:pPr>
            <w:r>
              <w:t>133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C06F6B" w:rsidTr="00C06F6B">
        <w:trPr>
          <w:trHeight w:val="1964"/>
        </w:trPr>
        <w:tc>
          <w:tcPr>
            <w:tcW w:w="3970" w:type="dxa"/>
          </w:tcPr>
          <w:p w:rsidR="00C06F6B" w:rsidRPr="00C06F6B" w:rsidRDefault="00C06F6B" w:rsidP="006861F6">
            <w:pPr>
              <w:pStyle w:val="TableParagraph"/>
              <w:spacing w:before="59"/>
              <w:ind w:left="107" w:right="135"/>
              <w:jc w:val="left"/>
            </w:pPr>
            <w:proofErr w:type="spellStart"/>
            <w:r w:rsidRPr="00C06F6B">
              <w:rPr>
                <w:u w:val="single"/>
              </w:rPr>
              <w:t>Grupa</w:t>
            </w:r>
            <w:proofErr w:type="spellEnd"/>
            <w:r w:rsidRPr="00C06F6B">
              <w:rPr>
                <w:spacing w:val="-6"/>
                <w:u w:val="single"/>
              </w:rPr>
              <w:t xml:space="preserve"> </w:t>
            </w:r>
            <w:r w:rsidRPr="00C06F6B">
              <w:rPr>
                <w:u w:val="single"/>
              </w:rPr>
              <w:t>2</w:t>
            </w:r>
            <w:r w:rsidRPr="00C06F6B">
              <w:rPr>
                <w:spacing w:val="-4"/>
              </w:rPr>
              <w:t xml:space="preserve"> </w:t>
            </w:r>
            <w:r w:rsidRPr="00C06F6B">
              <w:t>–</w:t>
            </w:r>
            <w:r w:rsidRPr="00C06F6B">
              <w:rPr>
                <w:spacing w:val="-8"/>
              </w:rPr>
              <w:t xml:space="preserve"> </w:t>
            </w:r>
            <w:proofErr w:type="spellStart"/>
            <w:r w:rsidRPr="00C06F6B">
              <w:t>Cypr</w:t>
            </w:r>
            <w:proofErr w:type="spellEnd"/>
            <w:r w:rsidRPr="00C06F6B">
              <w:t>,</w:t>
            </w:r>
            <w:r w:rsidRPr="00C06F6B">
              <w:rPr>
                <w:spacing w:val="-8"/>
              </w:rPr>
              <w:t xml:space="preserve"> </w:t>
            </w:r>
            <w:proofErr w:type="spellStart"/>
            <w:r w:rsidRPr="00C06F6B">
              <w:t>Czechy</w:t>
            </w:r>
            <w:proofErr w:type="spellEnd"/>
            <w:r w:rsidRPr="00C06F6B">
              <w:t>,</w:t>
            </w:r>
            <w:r w:rsidRPr="00C06F6B">
              <w:rPr>
                <w:spacing w:val="-6"/>
              </w:rPr>
              <w:t xml:space="preserve"> </w:t>
            </w:r>
            <w:r w:rsidRPr="00C06F6B">
              <w:t>Estonia,</w:t>
            </w:r>
            <w:r w:rsidRPr="00C06F6B">
              <w:rPr>
                <w:spacing w:val="-6"/>
              </w:rPr>
              <w:t xml:space="preserve"> </w:t>
            </w:r>
            <w:proofErr w:type="spellStart"/>
            <w:r w:rsidRPr="00C06F6B">
              <w:t>Grecja</w:t>
            </w:r>
            <w:proofErr w:type="spellEnd"/>
            <w:r w:rsidRPr="00C06F6B">
              <w:t xml:space="preserve">, </w:t>
            </w:r>
            <w:proofErr w:type="spellStart"/>
            <w:r w:rsidRPr="00C06F6B">
              <w:t>Hiszpania</w:t>
            </w:r>
            <w:proofErr w:type="spellEnd"/>
            <w:r w:rsidRPr="00C06F6B">
              <w:t xml:space="preserve">, </w:t>
            </w:r>
            <w:proofErr w:type="spellStart"/>
            <w:r w:rsidRPr="00C06F6B">
              <w:t>Łotwa</w:t>
            </w:r>
            <w:proofErr w:type="spellEnd"/>
            <w:r w:rsidRPr="00C06F6B">
              <w:t xml:space="preserve">, Malta, </w:t>
            </w:r>
            <w:proofErr w:type="spellStart"/>
            <w:r w:rsidRPr="00C06F6B">
              <w:t>Portugalia</w:t>
            </w:r>
            <w:proofErr w:type="spellEnd"/>
            <w:r w:rsidRPr="00C06F6B">
              <w:t xml:space="preserve">, </w:t>
            </w:r>
            <w:proofErr w:type="spellStart"/>
            <w:r w:rsidRPr="00C06F6B">
              <w:t>Słowacja</w:t>
            </w:r>
            <w:proofErr w:type="spellEnd"/>
            <w:r w:rsidRPr="00C06F6B">
              <w:t xml:space="preserve">, </w:t>
            </w:r>
            <w:proofErr w:type="spellStart"/>
            <w:r w:rsidRPr="00C06F6B">
              <w:t>Słowenia</w:t>
            </w:r>
            <w:proofErr w:type="spellEnd"/>
          </w:p>
        </w:tc>
        <w:tc>
          <w:tcPr>
            <w:tcW w:w="2835" w:type="dxa"/>
          </w:tcPr>
          <w:p w:rsidR="00C06F6B" w:rsidRDefault="00C06F6B" w:rsidP="006861F6">
            <w:pPr>
              <w:pStyle w:val="TableParagraph"/>
              <w:spacing w:before="119"/>
              <w:ind w:left="0"/>
              <w:jc w:val="left"/>
              <w:rPr>
                <w:b/>
              </w:rPr>
            </w:pPr>
          </w:p>
          <w:p w:rsidR="00C06F6B" w:rsidRDefault="00C06F6B" w:rsidP="006861F6">
            <w:pPr>
              <w:pStyle w:val="TableParagraph"/>
              <w:ind w:left="10" w:right="1"/>
            </w:pPr>
            <w:r>
              <w:t>170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2665" w:type="dxa"/>
          </w:tcPr>
          <w:p w:rsidR="00C06F6B" w:rsidRDefault="00C06F6B" w:rsidP="006861F6">
            <w:pPr>
              <w:pStyle w:val="TableParagraph"/>
              <w:spacing w:before="119"/>
              <w:ind w:left="0"/>
              <w:jc w:val="left"/>
              <w:rPr>
                <w:b/>
              </w:rPr>
            </w:pPr>
          </w:p>
          <w:p w:rsidR="00C06F6B" w:rsidRDefault="00C06F6B" w:rsidP="006861F6">
            <w:pPr>
              <w:pStyle w:val="TableParagraph"/>
              <w:ind w:left="9" w:right="2"/>
            </w:pPr>
            <w:r>
              <w:t>119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C06F6B" w:rsidTr="00C06F6B">
        <w:trPr>
          <w:trHeight w:val="2482"/>
        </w:trPr>
        <w:tc>
          <w:tcPr>
            <w:tcW w:w="3970" w:type="dxa"/>
          </w:tcPr>
          <w:p w:rsidR="00C06F6B" w:rsidRDefault="00C06F6B" w:rsidP="006861F6">
            <w:pPr>
              <w:pStyle w:val="TableParagraph"/>
              <w:spacing w:before="61"/>
              <w:ind w:left="107" w:right="135"/>
              <w:jc w:val="left"/>
            </w:pPr>
            <w:proofErr w:type="spellStart"/>
            <w:r>
              <w:rPr>
                <w:u w:val="single"/>
              </w:rPr>
              <w:t>Grupa</w:t>
            </w:r>
            <w:proofErr w:type="spellEnd"/>
            <w:r>
              <w:rPr>
                <w:u w:val="single"/>
              </w:rPr>
              <w:t xml:space="preserve"> 3</w:t>
            </w:r>
            <w:r>
              <w:t xml:space="preserve"> – </w:t>
            </w:r>
            <w:proofErr w:type="spellStart"/>
            <w:r>
              <w:t>Bułgaria</w:t>
            </w:r>
            <w:proofErr w:type="spellEnd"/>
            <w:r>
              <w:t xml:space="preserve">, </w:t>
            </w:r>
            <w:proofErr w:type="spellStart"/>
            <w:r>
              <w:t>Chorwacja</w:t>
            </w:r>
            <w:proofErr w:type="spellEnd"/>
            <w:r>
              <w:t xml:space="preserve">, </w:t>
            </w:r>
            <w:proofErr w:type="spellStart"/>
            <w:r>
              <w:t>Litwa</w:t>
            </w:r>
            <w:proofErr w:type="spellEnd"/>
            <w:r>
              <w:t>, Macedonia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Północna</w:t>
            </w:r>
            <w:proofErr w:type="spellEnd"/>
            <w:r>
              <w:t>,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Polska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Rumunia</w:t>
            </w:r>
            <w:proofErr w:type="spellEnd"/>
            <w:r>
              <w:t xml:space="preserve">, Serbia, </w:t>
            </w:r>
            <w:proofErr w:type="spellStart"/>
            <w:r>
              <w:t>Turcja</w:t>
            </w:r>
            <w:proofErr w:type="spellEnd"/>
            <w:r>
              <w:t xml:space="preserve">, </w:t>
            </w:r>
            <w:proofErr w:type="spellStart"/>
            <w:r>
              <w:t>Węgry</w:t>
            </w:r>
            <w:proofErr w:type="spellEnd"/>
          </w:p>
        </w:tc>
        <w:tc>
          <w:tcPr>
            <w:tcW w:w="2835" w:type="dxa"/>
          </w:tcPr>
          <w:p w:rsidR="00C06F6B" w:rsidRDefault="00C06F6B" w:rsidP="006861F6">
            <w:pPr>
              <w:pStyle w:val="TableParagraph"/>
              <w:spacing w:before="119"/>
              <w:ind w:left="0"/>
              <w:jc w:val="left"/>
              <w:rPr>
                <w:b/>
              </w:rPr>
            </w:pPr>
          </w:p>
          <w:p w:rsidR="00C06F6B" w:rsidRDefault="00C06F6B" w:rsidP="006861F6">
            <w:pPr>
              <w:pStyle w:val="TableParagraph"/>
              <w:ind w:left="10" w:right="1"/>
            </w:pPr>
            <w:r>
              <w:t>148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  <w:tc>
          <w:tcPr>
            <w:tcW w:w="2665" w:type="dxa"/>
          </w:tcPr>
          <w:p w:rsidR="00C06F6B" w:rsidRDefault="00C06F6B" w:rsidP="006861F6">
            <w:pPr>
              <w:pStyle w:val="TableParagraph"/>
              <w:spacing w:before="119"/>
              <w:ind w:left="0"/>
              <w:jc w:val="left"/>
              <w:rPr>
                <w:b/>
              </w:rPr>
            </w:pPr>
          </w:p>
          <w:p w:rsidR="00C06F6B" w:rsidRDefault="00C06F6B" w:rsidP="006861F6">
            <w:pPr>
              <w:pStyle w:val="TableParagraph"/>
              <w:ind w:left="9" w:right="2"/>
            </w:pPr>
            <w:r>
              <w:t>103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</w:tbl>
    <w:p w:rsidR="00FC331E" w:rsidRDefault="00FC331E"/>
    <w:sectPr w:rsidR="00FC3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6B"/>
    <w:rsid w:val="00AD1E59"/>
    <w:rsid w:val="00C06F6B"/>
    <w:rsid w:val="00CB2577"/>
    <w:rsid w:val="00FC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8F86D-EA85-406B-8FCA-1131CC08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C06F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6F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06F6B"/>
    <w:rPr>
      <w:b/>
      <w:bCs/>
      <w:u w:val="single" w:color="00000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06F6B"/>
    <w:rPr>
      <w:rFonts w:ascii="Calibri" w:eastAsia="Calibri" w:hAnsi="Calibri" w:cs="Calibri"/>
      <w:b/>
      <w:bCs/>
      <w:u w:val="single" w:color="000000"/>
    </w:rPr>
  </w:style>
  <w:style w:type="paragraph" w:customStyle="1" w:styleId="TableParagraph">
    <w:name w:val="Table Paragraph"/>
    <w:basedOn w:val="Normalny"/>
    <w:uiPriority w:val="1"/>
    <w:qFormat/>
    <w:rsid w:val="00C06F6B"/>
    <w:pPr>
      <w:ind w:left="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DWZ</dc:creator>
  <cp:keywords/>
  <dc:description/>
  <cp:lastModifiedBy>DWZ</cp:lastModifiedBy>
  <cp:revision>2</cp:revision>
  <cp:lastPrinted>2025-02-06T09:31:00Z</cp:lastPrinted>
  <dcterms:created xsi:type="dcterms:W3CDTF">2025-02-06T09:31:00Z</dcterms:created>
  <dcterms:modified xsi:type="dcterms:W3CDTF">2025-02-06T09:31:00Z</dcterms:modified>
</cp:coreProperties>
</file>